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LISTING STRATEGY · PRESENTATION SAMPLE</w:t>
      </w:r>
    </w:p>
    <w:p>
      <w:pPr>
        <w:pStyle w:val="Title"/>
      </w:pPr>
      <w:r>
        <w:t>How Your Home Appears to the Public</w:t>
      </w:r>
    </w:p>
    <w:p>
      <w:r>
        <w:rPr>
          <w:b/>
        </w:rPr>
        <w:t>How and where your home appears to the public is an important decision—and it is one you make.</w:t>
      </w:r>
    </w:p>
    <w:p>
      <w:r>
        <w:t>Your home, goals, timing, and the current market influence the appropriate approach. Public MLS exposure is a common starting point, but there may be additional display choices or reasons to consider a limited start. We will discuss the relevant benefits and tradeoffs before you decide.</w:t>
      </w:r>
    </w:p>
    <w:tbl>
      <w:tblPr>
        <w:tblStyle w:val="LightShading-Accent1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t>PUBLIC MLS · STANDARD</w:t>
            </w:r>
          </w:p>
        </w:tc>
        <w:tc>
          <w:tcPr>
            <w:tcW w:type="dxa" w:w="2880"/>
          </w:tcPr>
          <w:p>
            <w:r>
              <w:t>PUBLIC MLS · DISPLAY CHOICES</w:t>
            </w:r>
          </w:p>
        </w:tc>
        <w:tc>
          <w:tcPr>
            <w:tcW w:type="dxa" w:w="2880"/>
          </w:tcPr>
          <w:p>
            <w:r>
              <w:t>LIMITED START</w:t>
            </w:r>
          </w:p>
        </w:tc>
      </w:tr>
      <w:tr>
        <w:tc>
          <w:tcPr>
            <w:tcW w:type="dxa" w:w="2880"/>
          </w:tcPr>
          <w:p>
            <w:r>
              <w:t>What it is</w:t>
              <w:br/>
              <w:t>Public MLS listing with standard public display.</w:t>
            </w:r>
          </w:p>
        </w:tc>
        <w:tc>
          <w:tcPr>
            <w:tcW w:type="dxa" w:w="2880"/>
          </w:tcPr>
          <w:p>
            <w:r>
              <w:t>What it is</w:t>
              <w:br/>
              <w:t>Public MLS listing with available controls for selected public details.</w:t>
            </w:r>
          </w:p>
        </w:tc>
        <w:tc>
          <w:tcPr>
            <w:tcW w:type="dxa" w:w="2880"/>
          </w:tcPr>
          <w:p>
            <w:r>
              <w:t>What it is</w:t>
              <w:br/>
              <w:t>Restricted marketing with a seller-chosen endpoint.</w:t>
            </w:r>
          </w:p>
        </w:tc>
      </w:tr>
      <w:tr>
        <w:tc>
          <w:tcPr>
            <w:tcW w:type="dxa" w:w="2880"/>
          </w:tcPr>
          <w:p>
            <w:r>
              <w:t>Potential benefit</w:t>
              <w:br/>
              <w:t>Broad opportunity to reach buyers.</w:t>
            </w:r>
          </w:p>
        </w:tc>
        <w:tc>
          <w:tcPr>
            <w:tcW w:type="dxa" w:w="2880"/>
          </w:tcPr>
          <w:p>
            <w:r>
              <w:t>Potential benefit</w:t>
              <w:br/>
              <w:t>More say over what listing details display publicly.</w:t>
            </w:r>
          </w:p>
        </w:tc>
        <w:tc>
          <w:tcPr>
            <w:tcW w:type="dxa" w:w="2880"/>
          </w:tcPr>
          <w:p>
            <w:r>
              <w:t>Potential benefit</w:t>
              <w:br/>
              <w:t>Potentially greater discretion over timing.</w:t>
            </w:r>
          </w:p>
        </w:tc>
      </w:tr>
      <w:tr>
        <w:tc>
          <w:tcPr>
            <w:tcW w:type="dxa" w:w="2880"/>
          </w:tcPr>
          <w:p>
            <w:r>
              <w:t>Tradeoff</w:t>
              <w:br/>
              <w:t>Public listing history may accumulate.</w:t>
            </w:r>
          </w:p>
        </w:tc>
        <w:tc>
          <w:tcPr>
            <w:tcW w:type="dxa" w:w="2880"/>
          </w:tcPr>
          <w:p>
            <w:r>
              <w:t>Tradeoff</w:t>
              <w:br/>
              <w:t>Information may be less visible but still available elsewhere.</w:t>
            </w:r>
          </w:p>
        </w:tc>
        <w:tc>
          <w:tcPr>
            <w:tcW w:type="dxa" w:w="2880"/>
          </w:tcPr>
          <w:p>
            <w:r>
              <w:t>Tradeoff</w:t>
              <w:br/>
              <w:t>Fewer buyers may see the home while restricted.</w:t>
            </w:r>
          </w:p>
        </w:tc>
      </w:tr>
    </w:tbl>
    <w:p>
      <w:pPr>
        <w:pStyle w:val="Heading2"/>
      </w:pPr>
      <w:r>
        <w:t>The conversation leads the decision.</w:t>
      </w:r>
    </w:p>
    <w:p>
      <w:r>
        <w:t>We’ll identify what matters most to you, discuss relevant options, and explain what each could mean for your sale. Your professional agent provides guidance; you determine the approach.</w:t>
      </w:r>
    </w:p>
    <w:p>
      <w:pPr>
        <w:pStyle w:val="Heading2"/>
      </w:pPr>
      <w:r>
        <w:t>What gets documented</w:t>
      </w:r>
    </w:p>
    <w:p>
      <w:r>
        <w:t>After engagement, the official Listing Strategy Decision Record (LSDR™) documents the seller’s priorities, deliberation, confirmed decision, and instructions. The listing agreement, applicable authorizations, MLS execution, and subsequent outcomes remain separate.</w:t>
      </w:r>
    </w:p>
    <w:p>
      <w:r>
        <w:t>[Show the official LSDR sample here.]</w:t>
      </w:r>
    </w:p>
    <w:p>
      <w:pPr>
        <w:pStyle w:val="Caption"/>
      </w:pPr>
      <w:r>
        <w:t>Presentation example only · Not an LSDR™, seller questionnaire, consent form, or authorization.</w:t>
      </w:r>
    </w:p>
    <w:sectPr w:rsidR="00FC693F" w:rsidRPr="0006063C" w:rsidSect="00034616">
      <w:footerReference w:type="default" r:id="rId9"/>
      <w:pgSz w:w="12240" w:h="15840"/>
      <w:pgMar w:top="1037" w:right="1800" w:bottom="93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3.xml"/><Relationship Id="rId5" Type="http://schemas.openxmlformats.org/officeDocument/2006/relationships/settings" Target="settings.xml"/><Relationship Id="rId10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664FA20FEEBA45A04E2FA04D333E08" ma:contentTypeVersion="23" ma:contentTypeDescription="Create a new document." ma:contentTypeScope="" ma:versionID="251785076d82dede79a19f184bb9a962">
  <xsd:schema xmlns:xsd="http://www.w3.org/2001/XMLSchema" xmlns:xs="http://www.w3.org/2001/XMLSchema" xmlns:p="http://schemas.microsoft.com/office/2006/metadata/properties" xmlns:ns2="cf8f96e3-6c17-4997-b77b-6f3a5200cad1" xmlns:ns3="28e1dae0-be69-430b-be14-35e4f36bf4c2" targetNamespace="http://schemas.microsoft.com/office/2006/metadata/properties" ma:root="true" ma:fieldsID="cd0ed11a1174348a5861544dbd2d3c08" ns2:_="" ns3:_="">
    <xsd:import namespace="cf8f96e3-6c17-4997-b77b-6f3a5200cad1"/>
    <xsd:import namespace="28e1dae0-be69-430b-be14-35e4f36bf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96e3-6c17-4997-b77b-6f3a5200ca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igrationWizId" ma:index="10" nillable="true" ma:displayName="MigrationWizId" ma:internalName="MigrationWizId">
      <xsd:simpleType>
        <xsd:restriction base="dms:Text"/>
      </xsd:simpleType>
    </xsd:element>
    <xsd:element name="MigrationWizIdPermissions" ma:index="11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2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3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4" nillable="true" ma:displayName="MigrationWizIdSecurityGroups" ma:internalName="MigrationWizIdSecurityGroups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63c6ac17-d6e1-429c-8978-148dd17f8b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dae0-be69-430b-be14-35e4f36bf4c2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65879278-841b-469e-9c52-ad9cfd13e8d7}" ma:internalName="TaxCatchAll" ma:showField="CatchAllData" ma:web="28e1dae0-be69-430b-be14-35e4f36bf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8f96e3-6c17-4997-b77b-6f3a5200cad1">
      <Terms xmlns="http://schemas.microsoft.com/office/infopath/2007/PartnerControls"/>
    </lcf76f155ced4ddcb4097134ff3c332f>
    <TaxCatchAll xmlns="28e1dae0-be69-430b-be14-35e4f36bf4c2" xsi:nil="true"/>
    <MigrationWizIdDocumentLibraryPermissions xmlns="cf8f96e3-6c17-4997-b77b-6f3a5200cad1" xsi:nil="true"/>
    <MigrationWizId xmlns="cf8f96e3-6c17-4997-b77b-6f3a5200cad1" xsi:nil="true"/>
    <MigrationWizIdPermissionLevels xmlns="cf8f96e3-6c17-4997-b77b-6f3a5200cad1" xsi:nil="true"/>
    <MigrationWizIdSecurityGroups xmlns="cf8f96e3-6c17-4997-b77b-6f3a5200cad1" xsi:nil="true"/>
    <MigrationWizIdPermissions xmlns="cf8f96e3-6c17-4997-b77b-6f3a5200cad1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5ACC53-EA01-497B-86C7-850424FD5B3E}"/>
</file>

<file path=customXml/itemProps3.xml><?xml version="1.0" encoding="utf-8"?>
<ds:datastoreItem xmlns:ds="http://schemas.openxmlformats.org/officeDocument/2006/customXml" ds:itemID="{4961EE1E-DA3F-4B8D-A78E-883B95CB4D68}"/>
</file>

<file path=customXml/itemProps4.xml><?xml version="1.0" encoding="utf-8"?>
<ds:datastoreItem xmlns:ds="http://schemas.openxmlformats.org/officeDocument/2006/customXml" ds:itemID="{93CD2C43-0439-4749-8B87-32B245B013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0x010100D7664FA20FEEBA45A04E2FA04D333E08</vt:lpwstr>
  </property>
</Properties>
</file>